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233" w:leader="none"/>
        </w:tabs>
        <w:spacing w:before="0" w:after="0" w:line="240"/>
        <w:ind w:right="0" w:left="9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233" w:leader="none"/>
        </w:tabs>
        <w:spacing w:before="0" w:after="0" w:line="240"/>
        <w:ind w:right="0" w:left="9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33" w:leader="none"/>
        </w:tabs>
        <w:spacing w:before="0" w:after="0" w:line="240"/>
        <w:ind w:right="0" w:left="9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ΣΥΝΕΡΓΙΣΤΙΚΗ ΔΙΑΧΕΙΡΙΣΗ ΑΣΤΙΚΩΝ ΑΠΟΒΛΗΤΩΝ </w:t>
      </w:r>
    </w:p>
    <w:p>
      <w:pPr>
        <w:tabs>
          <w:tab w:val="left" w:pos="2233" w:leader="none"/>
        </w:tabs>
        <w:spacing w:before="0" w:after="0" w:line="240"/>
        <w:ind w:right="0" w:left="9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Δ. ΑΚΤΙΟΥ- ΒΟΝΙΤΣΑΣ  ΚΑΙ Δ. ΛΕΥΚΑΔΑΣ, Δ. ΜΕΓΑΝΗΣΙΟΥ</w:t>
      </w:r>
    </w:p>
    <w:p>
      <w:pPr>
        <w:tabs>
          <w:tab w:val="left" w:pos="2233" w:leader="none"/>
        </w:tabs>
        <w:spacing w:before="0" w:after="0" w:line="240"/>
        <w:ind w:right="0" w:left="9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2233" w:leader="none"/>
        </w:tabs>
        <w:spacing w:before="0" w:after="0" w:line="240"/>
        <w:ind w:right="0" w:left="9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233" w:leader="none"/>
        </w:tabs>
        <w:spacing w:before="0" w:after="0" w:line="240"/>
        <w:ind w:right="0" w:left="93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33" w:leader="none"/>
        </w:tabs>
        <w:spacing w:before="0" w:after="0" w:line="240"/>
        <w:ind w:right="0" w:left="9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Δήμος Λευκάδας </w:t>
      </w:r>
    </w:p>
    <w:p>
      <w:pPr>
        <w:tabs>
          <w:tab w:val="left" w:pos="2233" w:leader="none"/>
        </w:tabs>
        <w:spacing w:before="0" w:after="0" w:line="240"/>
        <w:ind w:right="0" w:left="9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Υφιστάμενα Έργα</w:t>
        <w:tab/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→→→→→→→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 xml:space="preserve">        ΣΜΑ Ν Λευκάδας, ΣΜΑ Β. Λευκάδας </w:t>
      </w:r>
    </w:p>
    <w:p>
      <w:pPr>
        <w:tabs>
          <w:tab w:val="left" w:pos="2233" w:leader="none"/>
        </w:tabs>
        <w:spacing w:before="0" w:after="0" w:line="240"/>
        <w:ind w:right="0" w:left="9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33" w:leader="none"/>
        </w:tabs>
        <w:spacing w:before="0" w:after="0" w:line="240"/>
        <w:ind w:right="0" w:left="9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Υλοποιούμενα Έργα</w:t>
        <w:tab/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→→→→→→→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 xml:space="preserve">              Μονάδα Προεπεξεργασίας </w:t>
      </w:r>
    </w:p>
    <w:p>
      <w:pPr>
        <w:tabs>
          <w:tab w:val="left" w:pos="2233" w:leader="none"/>
        </w:tabs>
        <w:spacing w:before="0" w:after="0" w:line="240"/>
        <w:ind w:right="0" w:left="9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Ανακύκλωσης &amp; Κομποστοποίησης</w:t>
      </w:r>
    </w:p>
    <w:p>
      <w:pPr>
        <w:tabs>
          <w:tab w:val="left" w:pos="2233" w:leader="none"/>
        </w:tabs>
        <w:spacing w:before="0" w:after="0" w:line="240"/>
        <w:ind w:right="0" w:left="9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Απορριμμάτων Δ. Λευκάδας</w:t>
      </w:r>
    </w:p>
    <w:p>
      <w:pPr>
        <w:tabs>
          <w:tab w:val="left" w:pos="2233" w:leader="none"/>
        </w:tabs>
        <w:spacing w:before="0" w:after="0" w:line="240"/>
        <w:ind w:right="0" w:left="93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33" w:leader="none"/>
        </w:tabs>
        <w:spacing w:before="0" w:after="0" w:line="240"/>
        <w:ind w:right="0" w:left="93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33" w:leader="none"/>
        </w:tabs>
        <w:spacing w:before="0" w:after="0" w:line="240"/>
        <w:ind w:right="0" w:left="9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Δήμος Ακτίου Βόνιτσας </w:t>
      </w:r>
    </w:p>
    <w:p>
      <w:pPr>
        <w:tabs>
          <w:tab w:val="left" w:pos="2233" w:leader="none"/>
        </w:tabs>
        <w:spacing w:before="0" w:after="0" w:line="240"/>
        <w:ind w:right="0" w:left="9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Υφιστάμενα Έργα</w:t>
        <w:tab/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→→→→→→→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1. ΧΥΤ 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ης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ΔΕΝ Αιτ/νίας </w:t>
      </w:r>
    </w:p>
    <w:p>
      <w:pPr>
        <w:tabs>
          <w:tab w:val="left" w:pos="2233" w:leader="none"/>
        </w:tabs>
        <w:spacing w:before="0" w:after="0" w:line="240"/>
        <w:ind w:right="0" w:left="9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Χωρητικότητα κατασκευασμένου έργου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→→→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Περίπου 300.000 κ.μ.</w:t>
      </w:r>
    </w:p>
    <w:p>
      <w:pPr>
        <w:tabs>
          <w:tab w:val="left" w:pos="2233" w:leader="none"/>
        </w:tabs>
        <w:spacing w:before="0" w:after="0" w:line="240"/>
        <w:ind w:right="0" w:left="9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Δυνατότητα επέκτασης</w:t>
        <w:tab/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→→→→→→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Nαι </w:t>
      </w:r>
    </w:p>
    <w:p>
      <w:pPr>
        <w:tabs>
          <w:tab w:val="left" w:pos="2233" w:leader="none"/>
        </w:tabs>
        <w:spacing w:before="0" w:after="0" w:line="240"/>
        <w:ind w:right="0" w:left="9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33" w:leader="none"/>
        </w:tabs>
        <w:spacing w:before="0" w:after="0" w:line="240"/>
        <w:ind w:right="0" w:left="9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              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ΣΜΑ Δ. Ακτίου -Βόνιτσας</w:t>
      </w:r>
    </w:p>
    <w:p>
      <w:pPr>
        <w:tabs>
          <w:tab w:val="left" w:pos="2233" w:leader="none"/>
        </w:tabs>
        <w:spacing w:before="0" w:after="0" w:line="240"/>
        <w:ind w:right="0" w:left="9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233" w:leader="none"/>
        </w:tabs>
        <w:spacing w:before="0" w:after="0" w:line="240"/>
        <w:ind w:right="0" w:left="9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233" w:leader="none"/>
        </w:tabs>
        <w:spacing w:before="0" w:after="0" w:line="240"/>
        <w:ind w:right="0" w:left="9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Συνεργιστική Διαχείριση </w:t>
      </w:r>
    </w:p>
    <w:p>
      <w:pPr>
        <w:tabs>
          <w:tab w:val="left" w:pos="2233" w:leader="none"/>
        </w:tabs>
        <w:spacing w:before="0" w:after="0" w:line="240"/>
        <w:ind w:right="0" w:left="93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numPr>
          <w:ilvl w:val="0"/>
          <w:numId w:val="5"/>
        </w:numPr>
        <w:tabs>
          <w:tab w:val="left" w:pos="2238" w:leader="none"/>
        </w:tabs>
        <w:spacing w:before="0" w:after="0" w:line="240"/>
        <w:ind w:right="0" w:left="2238" w:hanging="2145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Διαλογή στη πηγή με 4 κάδους μπλε, (μέταλλο πλαστικό), γκρίζο ή πράσινο για τα υπολειμματικά, καφέ κάδο για τα βιοαποδομήσιμα/υπολείμματα τροφών και κίτρινο κάδο για χαρτί / χαρτόνι.</w:t>
      </w:r>
    </w:p>
    <w:p>
      <w:pPr>
        <w:spacing w:before="0" w:after="0" w:line="240"/>
        <w:ind w:right="0" w:left="223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tabs>
          <w:tab w:val="left" w:pos="2238" w:leader="none"/>
        </w:tabs>
        <w:spacing w:before="0" w:after="0" w:line="240"/>
        <w:ind w:right="0" w:left="2238" w:hanging="2145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Μεταφορά προδιαλεγμένων ρευμάτων στη ΜοΠΑΚ Λευκάδας προς επεξεργασία / ανάκτηση υλικών μέσω δικτύου ΣΜΑ </w:t>
      </w:r>
    </w:p>
    <w:p>
      <w:pPr>
        <w:spacing w:before="0" w:after="0" w:line="240"/>
        <w:ind w:right="0" w:left="223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tabs>
          <w:tab w:val="left" w:pos="2238" w:leader="none"/>
        </w:tabs>
        <w:spacing w:before="0" w:after="0" w:line="240"/>
        <w:ind w:right="0" w:left="2238" w:hanging="2145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Ολοκλήρωση δικτύου ΣΜΑ Δ. Ακτίου Βόνιτσας για μεταφορά ρευμάτων ανεπεξέργαστων απορριμμάτων μετά από διαλογή στην πηγή στη ΜοΠΑΚ Δ. Λευκάδας – Συνέργεια με ΣΜΑ Δ. Λευκάδας (επιστροφή με υπόλειμμα).</w:t>
      </w:r>
    </w:p>
    <w:p>
      <w:pPr>
        <w:spacing w:before="0" w:after="0" w:line="240"/>
        <w:ind w:right="0" w:left="223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tabs>
          <w:tab w:val="left" w:pos="2238" w:leader="none"/>
        </w:tabs>
        <w:spacing w:before="0" w:after="0" w:line="240"/>
        <w:ind w:right="0" w:left="2238" w:hanging="2145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Συνεπεξεργασία προδιαλεγμένων ρευμάτων ΑΑ στη ΜοΠΑΚ Λευκάδας</w:t>
      </w:r>
    </w:p>
    <w:p>
      <w:pPr>
        <w:spacing w:before="0" w:after="0" w:line="240"/>
        <w:ind w:right="0" w:left="223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tabs>
          <w:tab w:val="left" w:pos="2238" w:leader="none"/>
        </w:tabs>
        <w:spacing w:before="0" w:after="0" w:line="240"/>
        <w:ind w:right="0" w:left="2238" w:hanging="2145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Μεταφορά του υπολείμματος στον ΧΥΤΥ 3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ης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ΔΕΝ Αιτ/νίας. (Εκτιμάται σε περίπου 10.000 τόνους το έτος, σχετικά αδρανές υπόλειμμα της ΜοΠΑΚ).</w:t>
      </w:r>
    </w:p>
    <w:p>
      <w:pPr>
        <w:spacing w:before="0" w:after="0" w:line="240"/>
        <w:ind w:right="0" w:left="2238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tabs>
          <w:tab w:val="left" w:pos="2238" w:leader="none"/>
        </w:tabs>
        <w:spacing w:before="0" w:after="0" w:line="240"/>
        <w:ind w:right="0" w:left="2238" w:hanging="2145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Οικονομική επιβάρυνση:  Το συνολικό έλλειμμα (έσοδα – έξοδα) κατανέμεται ανάλογα με τις παραγόμενες ποσότητες απορριμμάτων στους Δήμους.</w:t>
      </w:r>
    </w:p>
    <w:p>
      <w:pPr>
        <w:numPr>
          <w:ilvl w:val="0"/>
          <w:numId w:val="15"/>
        </w:numPr>
        <w:tabs>
          <w:tab w:val="left" w:pos="2238" w:leader="none"/>
        </w:tabs>
        <w:spacing w:before="0" w:after="0" w:line="240"/>
        <w:ind w:right="0" w:left="2238" w:hanging="2145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2233" w:leader="none"/>
        </w:tabs>
        <w:spacing w:before="0" w:after="0" w:line="240"/>
        <w:ind w:right="0" w:left="9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93" w:type="dxa"/>
      </w:tblPr>
      <w:tblGrid>
        <w:gridCol w:w="5685"/>
        <w:gridCol w:w="284"/>
        <w:gridCol w:w="2326"/>
      </w:tblGrid>
      <w:tr>
        <w:trPr>
          <w:trHeight w:val="300" w:hRule="auto"/>
          <w:jc w:val="left"/>
        </w:trPr>
        <w:tc>
          <w:tcPr>
            <w:tcW w:w="829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ΣΥΝΕΡΓΙΣΤΙΚΗ ΔΙΑΧΕΙΡΙΣΗ ΑΑ Δ. ΛΕΥΚΑΔΑΣ &amp; ΑΚΤΙΟΥ-ΒΟΝΙΤΣΑΣ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Προεκτίμηση Κόστους</w:t>
            </w:r>
          </w:p>
        </w:tc>
      </w:tr>
      <w:tr>
        <w:trPr>
          <w:trHeight w:val="255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32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25.08.2015</w:t>
            </w:r>
          </w:p>
        </w:tc>
      </w:tr>
      <w:tr>
        <w:trPr>
          <w:trHeight w:val="780" w:hRule="auto"/>
          <w:jc w:val="left"/>
        </w:trPr>
        <w:tc>
          <w:tcPr>
            <w:tcW w:w="5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Συνολικά Διαχειριζόμενη ποσότητα αστικών αποβλήτων:  τόνοι/έτος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40 000</w:t>
            </w:r>
          </w:p>
        </w:tc>
      </w:tr>
      <w:tr>
        <w:trPr>
          <w:trHeight w:val="3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Κόστος προσωπικού ΜοΠΑΚ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-300 000</w:t>
            </w:r>
          </w:p>
        </w:tc>
      </w:tr>
      <w:tr>
        <w:trPr>
          <w:trHeight w:val="3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Περιβαλλοντικός Έλεγχος -Υπηρεσίες-Πιστοποίηση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-30 000</w:t>
            </w:r>
          </w:p>
        </w:tc>
      </w:tr>
      <w:tr>
        <w:trPr>
          <w:trHeight w:val="3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Κόστος κατανάλωσης ενέργειας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-256 000</w:t>
            </w:r>
          </w:p>
        </w:tc>
      </w:tr>
      <w:tr>
        <w:trPr>
          <w:trHeight w:val="3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Κόστος ΔΚΟ-Παροχών-Ασφάλειας-Φύλαξης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-150 000</w:t>
            </w:r>
          </w:p>
        </w:tc>
      </w:tr>
      <w:tr>
        <w:trPr>
          <w:trHeight w:val="3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Συντήρηση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-284 000</w:t>
            </w:r>
          </w:p>
        </w:tc>
      </w:tr>
      <w:tr>
        <w:trPr>
          <w:trHeight w:val="3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Ετήσιο κόστος μεταφοράς υπολειμμάτων στον ΧΥΤ 3ης ΓΕΝ Αιτ/νίας με ΣΜΑ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-122 000</w:t>
            </w:r>
          </w:p>
        </w:tc>
      </w:tr>
      <w:tr>
        <w:trPr>
          <w:trHeight w:val="3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Ετήσιο Κόστος Ταφής Υπολειμμάτων στον ΧΥΤ 3ης ΓΕΝ Αιτ/νίας συμπεριλαμβανομένης συνεισφοράς για τελική επικάλυψη, επέκταση ΧΥΤΥ και διοικητικά έξοδα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-930 000</w:t>
            </w:r>
          </w:p>
        </w:tc>
      </w:tr>
      <w:tr>
        <w:trPr>
          <w:trHeight w:val="3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Κόστος Μεταφοράς Ανακυκλωσίμων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-207 000</w:t>
            </w:r>
          </w:p>
        </w:tc>
      </w:tr>
      <w:tr>
        <w:trPr>
          <w:trHeight w:val="3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Κόστος μεταφοράς, αποθήκευσης και διάθεσης κομπόστ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-211 000</w:t>
            </w:r>
          </w:p>
        </w:tc>
      </w:tr>
      <w:tr>
        <w:trPr>
          <w:trHeight w:val="3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Κόστος κατανάλωσης καυσίμων ΜοΠΑΚ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-120 000</w:t>
            </w:r>
          </w:p>
        </w:tc>
      </w:tr>
      <w:tr>
        <w:trPr>
          <w:trHeight w:val="3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Συνολικά ετήσια έξοδα ΜοΠΑΚ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-2 608 000</w:t>
            </w:r>
          </w:p>
        </w:tc>
      </w:tr>
      <w:tr>
        <w:trPr>
          <w:trHeight w:val="3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Συνολικά ετήσια έξοδα με μεταφορά ΑΑ Δ. Α. Βόνιτσας και ΣΜΑ Λευκάδας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-2 909 000</w:t>
            </w:r>
          </w:p>
        </w:tc>
      </w:tr>
      <w:tr>
        <w:trPr>
          <w:trHeight w:val="3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Ετήσια Έσοδα ανακυκλωσίμων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 + 360 000</w:t>
            </w:r>
          </w:p>
        </w:tc>
      </w:tr>
      <w:tr>
        <w:trPr>
          <w:trHeight w:val="255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55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02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Ετήσιο Καθαρό αποτέλεσμα (έλλειμμα με 0% εξυπηρέτηση κεφαλαίου)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-2 549 000</w:t>
            </w:r>
          </w:p>
        </w:tc>
      </w:tr>
      <w:tr>
        <w:trPr>
          <w:trHeight w:val="255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020" w:hRule="auto"/>
          <w:jc w:val="left"/>
        </w:trPr>
        <w:tc>
          <w:tcPr>
            <w:tcW w:w="56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cc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00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00" w:val="clear"/>
              </w:rPr>
              <w:t xml:space="preserve">Τέλος Ισοσκελισμένου Προϋπολογισμού, </w:t>
            </w:r>
          </w:p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00" w:val="clear"/>
              </w:rPr>
              <w:t xml:space="preserve">E/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00" w:val="clear"/>
              </w:rPr>
              <w:t xml:space="preserve">ανά τόνο ΑΑ</w:t>
            </w:r>
          </w:p>
        </w:tc>
        <w:tc>
          <w:tcPr>
            <w:tcW w:w="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3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63</w:t>
            </w:r>
          </w:p>
        </w:tc>
      </w:tr>
    </w:tbl>
    <w:p>
      <w:pPr>
        <w:tabs>
          <w:tab w:val="left" w:pos="2233" w:leader="none"/>
        </w:tabs>
        <w:spacing w:before="0" w:after="0" w:line="240"/>
        <w:ind w:right="0" w:left="9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ΦΥΤΕΥΣΕΙΣ / ΑΝΑΔΑΣΩΣΕΙΣ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Σχήμα 1.3.1</w:t>
        <w:tab/>
        <w:t xml:space="preserve">Τοπικό Σχέδιο Αποκεντρωμένης Διαχείρισης Απορριμμάτων Δ. Λευκάδας σε επίπεδο Δήμου Λευκάδας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ΧΥΤΥ ΚΑΛΑΜΟΥ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6"/>
          <w:shd w:fill="auto" w:val="clear"/>
        </w:rPr>
        <w:t xml:space="preserve">ΦΥΤΕΥΣΕΙΣ / ΑΝΑΔΑΣΩΣΕΙΣ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1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Σχήμα 1.3.2</w:t>
        <w:tab/>
        <w:t xml:space="preserve">Τοπικό Σχέδιο Αποκεντρωμένης Διαχείρισης Απορριμμάτων Δ. Λευκάδας σε επίπεδο Νομού Λευκάδας - Συνεργιστική Διαχείριση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16"/>
          <w:shd w:fill="auto" w:val="clear"/>
        </w:rPr>
        <w:t xml:space="preserve">ΜΟΝΑΔΑ ΚΟΜΠΟΣΤΟΠΟΙΗΣΗΣ / ΡΑΦΙΝΑΡΙΑΣ Δ. ΛΕΥΚΑΔΑΣ Ή ΧΥΤΥ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Σχήμα 1.3.3</w:t>
        <w:tab/>
        <w:t xml:space="preserve">ΜοΠΑΚ Δ. Λευκάδας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Σχήμα 1.3.4</w:t>
        <w:tab/>
        <w:t xml:space="preserve">Μονάδα Ραφιναρίας Δ. Λευκάδας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2233" w:leader="none"/>
        </w:tabs>
        <w:spacing w:before="0" w:after="0" w:line="240"/>
        <w:ind w:right="0" w:left="93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93" w:type="dxa"/>
      </w:tblPr>
      <w:tblGrid>
        <w:gridCol w:w="7103"/>
        <w:gridCol w:w="1120"/>
        <w:gridCol w:w="900"/>
        <w:gridCol w:w="1240"/>
        <w:gridCol w:w="1985"/>
        <w:gridCol w:w="1417"/>
      </w:tblGrid>
      <w:tr>
        <w:trPr>
          <w:trHeight w:val="300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Με απρόβλεπτα, αναθεώρηση, Ε.Ο. 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με ΦΠΑ</w:t>
            </w:r>
          </w:p>
        </w:tc>
      </w:tr>
      <w:tr>
        <w:trPr>
          <w:trHeight w:val="255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ΜοΠΑΚ 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3 966 465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4 878 752</w:t>
            </w:r>
          </w:p>
        </w:tc>
      </w:tr>
      <w:tr>
        <w:trPr>
          <w:trHeight w:val="255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ΝΕΕΣ ΥΠΟΔΟΜΕΣ Δ. ΛΕΥΚΑΔΑΣ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με ΦΠΑ</w:t>
            </w:r>
          </w:p>
        </w:tc>
      </w:tr>
      <w:tr>
        <w:trPr>
          <w:trHeight w:val="255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ΚΑΥ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ΤΕΜ.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150 000.00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150 000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184 500</w:t>
            </w:r>
          </w:p>
        </w:tc>
      </w:tr>
      <w:tr>
        <w:trPr>
          <w:trHeight w:val="255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ΚΙΤΡΙΝΟΙ ΚΑΔΟΙ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533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1 100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ΤΕΜ.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250.00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275 000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338 250</w:t>
            </w:r>
          </w:p>
        </w:tc>
      </w:tr>
      <w:tr>
        <w:trPr>
          <w:trHeight w:val="255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ΕΠΙΠΛΕΟΝ ΚΑΦΕ ΚΑΔΟΙ – 1100 lt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ΤΕΜ.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250.00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50 000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61 500</w:t>
            </w:r>
          </w:p>
        </w:tc>
      </w:tr>
      <w:tr>
        <w:trPr>
          <w:trHeight w:val="255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ΠΡΑΣΙΝΑ ΣΗΜΕΙΑ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ΤΕΜ.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150 000.00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450 000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553 500</w:t>
            </w:r>
          </w:p>
        </w:tc>
      </w:tr>
      <w:tr>
        <w:trPr>
          <w:trHeight w:val="255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ΦΟΡΤΗΓΟ ΜΕΤΑΦΟΡΑΣ ΠΡΑΣΙΝΩΝ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ΤΕΜ.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150 000.00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150 000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184 500</w:t>
            </w:r>
          </w:p>
        </w:tc>
      </w:tr>
      <w:tr>
        <w:trPr>
          <w:trHeight w:val="255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ΤΕΜΑΧΙΣΤΗΣ ΟΓΚΩΔΩΝ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ΤΕΜ.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450 000.00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450 000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553 500</w:t>
            </w:r>
          </w:p>
        </w:tc>
      </w:tr>
      <w:tr>
        <w:trPr>
          <w:trHeight w:val="255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ΔΡΑΣΕΙΣ ΕΥΑΙΣΘΗΤΟΠΟΙΗΣΗΣ - ΕΝΗΜΕΡΩΣΗΣ ΠΟΛΙΤΩΝ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ΤΕΜ.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100 000.00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100 000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123 000</w:t>
            </w:r>
          </w:p>
        </w:tc>
      </w:tr>
      <w:tr>
        <w:trPr>
          <w:trHeight w:val="300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ΣΥΝΟΛΟ 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1 625 000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1 998 750</w:t>
            </w:r>
          </w:p>
        </w:tc>
      </w:tr>
      <w:tr>
        <w:trPr>
          <w:trHeight w:val="300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ΦΠΑ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23%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373 750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ΣΥΝΟΛΟ Ε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1 998 750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-108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</w:t>
            </w:r>
          </w:p>
        </w:tc>
      </w:tr>
      <w:tr>
        <w:trPr>
          <w:trHeight w:val="255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6"/>
                <w:u w:val="single"/>
                <w:shd w:fill="auto" w:val="clear"/>
              </w:rPr>
              <w:t xml:space="preserve">ΝΕΕΣ ΥΠΟΔΟΜΕΣ (ΧΩΡΙΣ ΣΥΝΕΡΓΑΣΙΑ ΜΕ Δ. ΑΚΤΙΟΥ ΒΟΝΙΤΣΑΣ)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ΧΥΤΥ ΛΕΥΚΑΔΑΣ και ΧΥΤ Αδρανών (ΜΕ ΦΠΑ)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ΤΕΜ.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-108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4 000 000</w:t>
            </w:r>
          </w:p>
        </w:tc>
      </w:tr>
      <w:tr>
        <w:trPr>
          <w:trHeight w:val="255" w:hRule="auto"/>
          <w:jc w:val="left"/>
        </w:trPr>
        <w:tc>
          <w:tcPr>
            <w:tcW w:w="71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ΒΑΣΗ:</w:t>
              <w:tab/>
              <w:t xml:space="preserve"> 40.000 τόνοι/έτος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ΕΚΤΙΜΩΜΕΝΟ ΛΕΙΤΟΥΡΓΙΚΟ ΚΟΣΤΟΣ ΣΥΣΤΗΜΑΤΟΣ (ΧΩΡΙΣ ΑΠΟΚΟΜΙΔΗ), ευρώ  /τόνο :   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2"/>
                <w:shd w:fill="FFFF00" w:val="clear"/>
              </w:rPr>
              <w:t xml:space="preserve">64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ΕΚΤΙΜΩΜΕΝΟ ΛΕΙΤΟΥΡΓΙΚΟ ΚΟΣΤΟΣ ΣΥΣΤΗΜΑΤΟΣ (ΜΕ ΑΠΟΚΟΜΙΔΗ, ΣΗΜΕΡΙΝΑ ΔΕΔΟΜΕΝΑ), ευρώ  /τόνο :</w:t>
              <w:tab/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2"/>
                <w:shd w:fill="FFFF00" w:val="clear"/>
              </w:rPr>
              <w:t xml:space="preserve">96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ΕΚΤΙΜΩΜΕΝΟ ΛΕΙΤΟΥΡΓΙΚΟ ΚΟΣΤΟΣ ΣΥΣΤΗΜΑΤΟΣ (ΜΕ ΑΠΟΚΟΜΙΔΗ ΓΙΑ 4 ΚΑΔΟΥΣ), ευρώ  /τόνο : </w:t>
            </w: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2"/>
                <w:shd w:fill="FFFF00" w:val="clear"/>
              </w:rPr>
              <w:t xml:space="preserve">106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223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7">
    <w:abstractNumId w:val="24"/>
  </w:num>
  <w:num w:numId="9">
    <w:abstractNumId w:val="18"/>
  </w:num>
  <w:num w:numId="11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